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FC2B" w14:textId="77777777" w:rsidR="00A07AFE" w:rsidRPr="00A07AFE" w:rsidRDefault="00A07AFE" w:rsidP="00A07AFE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A07AFE">
        <w:rPr>
          <w:color w:val="auto"/>
        </w:rPr>
        <w:t>Plan de Calidad Cultural</w:t>
      </w:r>
    </w:p>
    <w:p w14:paraId="78EBD210" w14:textId="77777777" w:rsidR="00A07AFE" w:rsidRDefault="00A07AFE" w:rsidP="00A07AFE">
      <w:pPr>
        <w:pStyle w:val="NormalWeb"/>
        <w:spacing w:line="480" w:lineRule="auto"/>
      </w:pPr>
      <w:r>
        <w:rPr>
          <w:rStyle w:val="Textoennegrita"/>
        </w:rPr>
        <w:t>1. Propósito del plan de calidad</w:t>
      </w:r>
    </w:p>
    <w:p w14:paraId="09E6A4DB" w14:textId="77777777" w:rsidR="00A07AFE" w:rsidRDefault="00A07AFE" w:rsidP="00A07AFE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los estándares que garantizan que el proyecto cumpla no solo con aspectos técnicos, sino también con criterios culturales y comunitarios.</w:t>
      </w:r>
    </w:p>
    <w:p w14:paraId="704F0E8B" w14:textId="77777777" w:rsidR="00A07AFE" w:rsidRDefault="00A07AFE" w:rsidP="00A07AFE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  <w:r>
        <w:t xml:space="preserve"> El plan asegura que las capacitaciones no solo transmitan contenidos técnicos de gestión, sino que respeten y fortalezcan las prácticas culturales del Chocó.</w:t>
      </w:r>
    </w:p>
    <w:p w14:paraId="23EDD20D" w14:textId="77777777" w:rsidR="00A07AFE" w:rsidRDefault="00A07AFE" w:rsidP="00A07AFE">
      <w:pPr>
        <w:pStyle w:val="NormalWeb"/>
        <w:spacing w:line="480" w:lineRule="auto"/>
      </w:pPr>
      <w:r>
        <w:rPr>
          <w:rStyle w:val="Textoennegrita"/>
        </w:rPr>
        <w:t>2. Estándares de calidad cultural</w:t>
      </w:r>
    </w:p>
    <w:p w14:paraId="759FF165" w14:textId="77777777" w:rsidR="00A07AFE" w:rsidRDefault="00A07AFE" w:rsidP="00A07AFE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Explicación:</w:t>
      </w:r>
      <w:r>
        <w:t xml:space="preserve"> Son los criterios que permitirán decir si los productos y procesos del proyecto son aceptables. Se definen con la comunidad e instituciones.</w:t>
      </w:r>
    </w:p>
    <w:p w14:paraId="13FCA422" w14:textId="77777777" w:rsidR="00A07AFE" w:rsidRDefault="00A07AFE" w:rsidP="00A07AFE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Ejemplo:</w:t>
      </w:r>
    </w:p>
    <w:p w14:paraId="5E316A51" w14:textId="77777777" w:rsidR="00A07AFE" w:rsidRDefault="00A07AFE" w:rsidP="00A07AFE">
      <w:pPr>
        <w:pStyle w:val="NormalWeb"/>
        <w:numPr>
          <w:ilvl w:val="1"/>
          <w:numId w:val="11"/>
        </w:numPr>
        <w:spacing w:line="480" w:lineRule="auto"/>
      </w:pPr>
      <w:r>
        <w:t>Manual de gestión validado por consejos comunitarios.</w:t>
      </w:r>
    </w:p>
    <w:p w14:paraId="28C88795" w14:textId="77777777" w:rsidR="00A07AFE" w:rsidRDefault="00A07AFE" w:rsidP="00A07AFE">
      <w:pPr>
        <w:pStyle w:val="NormalWeb"/>
        <w:numPr>
          <w:ilvl w:val="1"/>
          <w:numId w:val="11"/>
        </w:numPr>
        <w:spacing w:line="480" w:lineRule="auto"/>
      </w:pPr>
      <w:r>
        <w:t>Mínimo 80% de participación de los gestores convocados.</w:t>
      </w:r>
    </w:p>
    <w:p w14:paraId="30063705" w14:textId="77777777" w:rsidR="00A07AFE" w:rsidRDefault="00A07AFE" w:rsidP="00A07AFE">
      <w:pPr>
        <w:pStyle w:val="NormalWeb"/>
        <w:numPr>
          <w:ilvl w:val="1"/>
          <w:numId w:val="11"/>
        </w:numPr>
        <w:spacing w:line="480" w:lineRule="auto"/>
      </w:pPr>
      <w:r>
        <w:t>Uso de ejemplos y casos locales en los talleres de formación.</w:t>
      </w:r>
    </w:p>
    <w:p w14:paraId="79799720" w14:textId="77777777" w:rsidR="00A07AFE" w:rsidRDefault="00A07AFE" w:rsidP="00A07AFE">
      <w:pPr>
        <w:pStyle w:val="NormalWeb"/>
        <w:spacing w:line="480" w:lineRule="auto"/>
      </w:pPr>
      <w:r>
        <w:rPr>
          <w:rStyle w:val="Textoennegrita"/>
        </w:rPr>
        <w:t>3. Indicadores de impacto cultural y simbólico</w:t>
      </w:r>
    </w:p>
    <w:p w14:paraId="48A79E6F" w14:textId="77777777" w:rsidR="00A07AFE" w:rsidRDefault="00A07AFE" w:rsidP="00A07AFE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Explicación:</w:t>
      </w:r>
      <w:r>
        <w:t xml:space="preserve"> Son medidas cualitativas y cuantitativas para evaluar si el proyecto fortaleció la cultura local.</w:t>
      </w:r>
    </w:p>
    <w:p w14:paraId="6175F33F" w14:textId="77777777" w:rsidR="00A07AFE" w:rsidRDefault="00A07AFE" w:rsidP="00A07AFE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Ejemplo:</w:t>
      </w:r>
    </w:p>
    <w:p w14:paraId="05019973" w14:textId="77777777" w:rsidR="00A07AFE" w:rsidRDefault="00A07AFE" w:rsidP="00A07AFE">
      <w:pPr>
        <w:pStyle w:val="NormalWeb"/>
        <w:numPr>
          <w:ilvl w:val="1"/>
          <w:numId w:val="12"/>
        </w:numPr>
        <w:spacing w:line="480" w:lineRule="auto"/>
      </w:pPr>
      <w:r>
        <w:t>Número de gestores formados que aplican herramientas del modelo.</w:t>
      </w:r>
    </w:p>
    <w:p w14:paraId="296870EC" w14:textId="77777777" w:rsidR="00A07AFE" w:rsidRDefault="00A07AFE" w:rsidP="00A07AFE">
      <w:pPr>
        <w:pStyle w:val="NormalWeb"/>
        <w:numPr>
          <w:ilvl w:val="1"/>
          <w:numId w:val="12"/>
        </w:numPr>
        <w:spacing w:line="480" w:lineRule="auto"/>
      </w:pPr>
      <w:r>
        <w:t>Nivel de satisfacción de los participantes (encuestas comunitarias).</w:t>
      </w:r>
    </w:p>
    <w:p w14:paraId="26C0E4A7" w14:textId="77777777" w:rsidR="00A07AFE" w:rsidRDefault="00A07AFE" w:rsidP="00A07AFE">
      <w:pPr>
        <w:pStyle w:val="NormalWeb"/>
        <w:numPr>
          <w:ilvl w:val="1"/>
          <w:numId w:val="12"/>
        </w:numPr>
        <w:spacing w:line="480" w:lineRule="auto"/>
      </w:pPr>
      <w:r>
        <w:lastRenderedPageBreak/>
        <w:t>Evidencia de inclusión de saberes ancestrales en los pilotos implementados.</w:t>
      </w:r>
    </w:p>
    <w:p w14:paraId="5110A91E" w14:textId="77777777" w:rsidR="00A07AFE" w:rsidRDefault="00A07AFE" w:rsidP="00A07AFE">
      <w:pPr>
        <w:pStyle w:val="NormalWeb"/>
        <w:spacing w:line="480" w:lineRule="auto"/>
      </w:pPr>
      <w:r>
        <w:rPr>
          <w:rStyle w:val="Textoennegrita"/>
        </w:rPr>
        <w:t>4. Métodos de evaluación de la calidad</w:t>
      </w:r>
    </w:p>
    <w:p w14:paraId="0734C48F" w14:textId="77777777" w:rsidR="00A07AFE" w:rsidRDefault="00A07AFE" w:rsidP="00A07AFE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cómo se verificará el cumplimiento de los estándares. Puede incluir auditorías internas, encuestas, entrevistas o revisiones comunitarias.</w:t>
      </w:r>
    </w:p>
    <w:p w14:paraId="0E656191" w14:textId="77777777" w:rsidR="00A07AFE" w:rsidRDefault="00A07AFE" w:rsidP="00A07AFE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Ejemplo:</w:t>
      </w:r>
    </w:p>
    <w:p w14:paraId="625CB351" w14:textId="77777777" w:rsidR="00A07AFE" w:rsidRDefault="00A07AFE" w:rsidP="00A07AFE">
      <w:pPr>
        <w:pStyle w:val="NormalWeb"/>
        <w:numPr>
          <w:ilvl w:val="1"/>
          <w:numId w:val="13"/>
        </w:numPr>
        <w:spacing w:line="480" w:lineRule="auto"/>
      </w:pPr>
      <w:r>
        <w:t>Encuestas de satisfacción al finalizar cada taller.</w:t>
      </w:r>
    </w:p>
    <w:p w14:paraId="19581ABF" w14:textId="77777777" w:rsidR="00A07AFE" w:rsidRDefault="00A07AFE" w:rsidP="00A07AFE">
      <w:pPr>
        <w:pStyle w:val="NormalWeb"/>
        <w:numPr>
          <w:ilvl w:val="1"/>
          <w:numId w:val="13"/>
        </w:numPr>
        <w:spacing w:line="480" w:lineRule="auto"/>
      </w:pPr>
      <w:r>
        <w:t>Revisión de manuales y materiales por sabedores culturales.</w:t>
      </w:r>
    </w:p>
    <w:p w14:paraId="6406CF93" w14:textId="77777777" w:rsidR="00A07AFE" w:rsidRDefault="00A07AFE" w:rsidP="00A07AFE">
      <w:pPr>
        <w:pStyle w:val="NormalWeb"/>
        <w:numPr>
          <w:ilvl w:val="1"/>
          <w:numId w:val="13"/>
        </w:numPr>
        <w:spacing w:line="480" w:lineRule="auto"/>
      </w:pPr>
      <w:r>
        <w:t>Asamblea comunitaria para validar resultados del proyecto.</w:t>
      </w:r>
    </w:p>
    <w:p w14:paraId="74563176" w14:textId="77777777" w:rsidR="00A07AFE" w:rsidRDefault="00A07AFE" w:rsidP="00A07AFE">
      <w:pPr>
        <w:pStyle w:val="NormalWeb"/>
        <w:spacing w:line="480" w:lineRule="auto"/>
      </w:pPr>
      <w:r>
        <w:rPr>
          <w:rStyle w:val="Textoennegrita"/>
        </w:rPr>
        <w:t>5. Roles y responsabilidades</w:t>
      </w:r>
    </w:p>
    <w:p w14:paraId="29B46DC3" w14:textId="77777777" w:rsidR="00A07AFE" w:rsidRDefault="00A07AFE" w:rsidP="00A07AFE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Explicación:</w:t>
      </w:r>
      <w:r>
        <w:t xml:space="preserve"> Establece quién será responsable de asegurar y evaluar la calidad en cada fase del proyecto.</w:t>
      </w:r>
    </w:p>
    <w:p w14:paraId="09E388EA" w14:textId="77777777" w:rsidR="00A07AFE" w:rsidRDefault="00A07AFE" w:rsidP="00A07AFE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Ejemplo:</w:t>
      </w:r>
    </w:p>
    <w:p w14:paraId="79083FE3" w14:textId="77777777" w:rsidR="00A07AFE" w:rsidRDefault="00A07AFE" w:rsidP="00A07AFE">
      <w:pPr>
        <w:pStyle w:val="NormalWeb"/>
        <w:numPr>
          <w:ilvl w:val="1"/>
          <w:numId w:val="14"/>
        </w:numPr>
        <w:spacing w:line="480" w:lineRule="auto"/>
      </w:pPr>
      <w:r>
        <w:t>Coordinador del proyecto: responsable de la calidad técnica.</w:t>
      </w:r>
    </w:p>
    <w:p w14:paraId="4C87E139" w14:textId="77777777" w:rsidR="00A07AFE" w:rsidRDefault="00A07AFE" w:rsidP="00A07AFE">
      <w:pPr>
        <w:pStyle w:val="NormalWeb"/>
        <w:numPr>
          <w:ilvl w:val="1"/>
          <w:numId w:val="14"/>
        </w:numPr>
        <w:spacing w:line="480" w:lineRule="auto"/>
      </w:pPr>
      <w:r>
        <w:t>Líder comunitario: validación cultural de los procesos.</w:t>
      </w:r>
    </w:p>
    <w:p w14:paraId="13D827FE" w14:textId="77777777" w:rsidR="00A07AFE" w:rsidRDefault="00A07AFE" w:rsidP="00A07AFE">
      <w:pPr>
        <w:pStyle w:val="NormalWeb"/>
        <w:numPr>
          <w:ilvl w:val="1"/>
          <w:numId w:val="14"/>
        </w:numPr>
        <w:spacing w:line="480" w:lineRule="auto"/>
      </w:pPr>
      <w:r>
        <w:t>Formadores: asegurar que los contenidos sean pertinentes y claros.</w:t>
      </w:r>
    </w:p>
    <w:p w14:paraId="7F81ECDC" w14:textId="3A1830EE" w:rsidR="00904847" w:rsidRPr="00A07AFE" w:rsidRDefault="00904847" w:rsidP="00A07AFE"/>
    <w:sectPr w:rsidR="00904847" w:rsidRPr="00A07AF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F55F1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B078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EE37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CC3CD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196B4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2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04847"/>
    <w:rsid w:val="00A07AF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6D9EC"/>
  <w14:defaultImageDpi w14:val="300"/>
  <w15:docId w15:val="{07067651-1454-4CB0-85D8-17DACCBB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A07A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fernanda viveros posso</cp:lastModifiedBy>
  <cp:revision>2</cp:revision>
  <dcterms:created xsi:type="dcterms:W3CDTF">2013-12-23T23:15:00Z</dcterms:created>
  <dcterms:modified xsi:type="dcterms:W3CDTF">2025-10-06T01:46:00Z</dcterms:modified>
  <cp:category/>
</cp:coreProperties>
</file>